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F418A" w14:textId="40F5F464" w:rsidR="00DC0B6D" w:rsidRDefault="002B0633" w:rsidP="00DC0B6D">
      <w:pPr>
        <w:spacing w:after="0" w:line="240" w:lineRule="auto"/>
        <w:contextualSpacing/>
        <w:jc w:val="center"/>
        <w:rPr>
          <w:b/>
          <w:bCs/>
          <w:sz w:val="24"/>
          <w:szCs w:val="24"/>
        </w:rPr>
      </w:pPr>
      <w:r w:rsidRPr="002B0633">
        <w:rPr>
          <w:b/>
          <w:bCs/>
          <w:sz w:val="24"/>
          <w:szCs w:val="24"/>
        </w:rPr>
        <w:t xml:space="preserve">Ashy storm-petrel trends in </w:t>
      </w:r>
      <w:commentRangeStart w:id="0"/>
      <w:r w:rsidRPr="002B0633">
        <w:rPr>
          <w:b/>
          <w:bCs/>
          <w:sz w:val="24"/>
          <w:szCs w:val="24"/>
        </w:rPr>
        <w:t>abundance</w:t>
      </w:r>
      <w:commentRangeEnd w:id="0"/>
      <w:r w:rsidR="00AA3763">
        <w:rPr>
          <w:rStyle w:val="CommentReference"/>
        </w:rPr>
        <w:commentReference w:id="0"/>
      </w:r>
      <w:r w:rsidRPr="002B0633">
        <w:rPr>
          <w:b/>
          <w:bCs/>
          <w:sz w:val="24"/>
          <w:szCs w:val="24"/>
        </w:rPr>
        <w:t xml:space="preserve"> at the </w:t>
      </w:r>
      <w:proofErr w:type="spellStart"/>
      <w:r w:rsidRPr="002B0633">
        <w:rPr>
          <w:b/>
          <w:bCs/>
          <w:sz w:val="24"/>
          <w:szCs w:val="24"/>
        </w:rPr>
        <w:t>Farallon</w:t>
      </w:r>
      <w:proofErr w:type="spellEnd"/>
      <w:r w:rsidRPr="002B0633">
        <w:rPr>
          <w:b/>
          <w:bCs/>
          <w:sz w:val="24"/>
          <w:szCs w:val="24"/>
        </w:rPr>
        <w:t xml:space="preserve"> Islands </w:t>
      </w:r>
      <w:commentRangeStart w:id="1"/>
      <w:r w:rsidRPr="002B0633">
        <w:rPr>
          <w:b/>
          <w:bCs/>
          <w:sz w:val="24"/>
          <w:szCs w:val="24"/>
        </w:rPr>
        <w:t>NWR</w:t>
      </w:r>
      <w:commentRangeEnd w:id="1"/>
      <w:r w:rsidR="00AA3763">
        <w:rPr>
          <w:rStyle w:val="CommentReference"/>
        </w:rPr>
        <w:commentReference w:id="1"/>
      </w:r>
      <w:ins w:id="2" w:author="McChesney, Gerry" w:date="2021-11-24T13:51:00Z">
        <w:r w:rsidR="00AA3763">
          <w:rPr>
            <w:b/>
            <w:bCs/>
            <w:sz w:val="24"/>
            <w:szCs w:val="24"/>
          </w:rPr>
          <w:t xml:space="preserve">, </w:t>
        </w:r>
        <w:commentRangeStart w:id="3"/>
        <w:r w:rsidR="00AA3763">
          <w:rPr>
            <w:b/>
            <w:bCs/>
            <w:sz w:val="24"/>
            <w:szCs w:val="24"/>
          </w:rPr>
          <w:t>2007-2021</w:t>
        </w:r>
      </w:ins>
      <w:commentRangeEnd w:id="3"/>
      <w:ins w:id="4" w:author="McChesney, Gerry" w:date="2021-11-24T13:52:00Z">
        <w:r w:rsidR="00AA3763">
          <w:rPr>
            <w:rStyle w:val="CommentReference"/>
          </w:rPr>
          <w:commentReference w:id="3"/>
        </w:r>
      </w:ins>
      <w:r w:rsidR="00DC0B6D">
        <w:rPr>
          <w:b/>
          <w:bCs/>
          <w:sz w:val="24"/>
          <w:szCs w:val="24"/>
        </w:rPr>
        <w:t xml:space="preserve">: </w:t>
      </w:r>
    </w:p>
    <w:p w14:paraId="59A366AB" w14:textId="460E1A62" w:rsidR="002B0633" w:rsidRDefault="002B0633" w:rsidP="00DC0B6D">
      <w:pPr>
        <w:spacing w:after="0" w:line="240" w:lineRule="auto"/>
        <w:contextualSpacing/>
        <w:jc w:val="center"/>
        <w:rPr>
          <w:b/>
          <w:bCs/>
          <w:sz w:val="24"/>
          <w:szCs w:val="24"/>
        </w:rPr>
      </w:pPr>
      <w:commentRangeStart w:id="5"/>
      <w:r w:rsidRPr="002B0633">
        <w:rPr>
          <w:b/>
          <w:bCs/>
          <w:sz w:val="24"/>
          <w:szCs w:val="24"/>
        </w:rPr>
        <w:t>Update for California Coastal Commission</w:t>
      </w:r>
      <w:commentRangeEnd w:id="5"/>
      <w:r w:rsidR="00AA3763">
        <w:rPr>
          <w:rStyle w:val="CommentReference"/>
        </w:rPr>
        <w:commentReference w:id="5"/>
      </w:r>
    </w:p>
    <w:p w14:paraId="26170290" w14:textId="77777777" w:rsidR="00130D81" w:rsidRDefault="00130D81" w:rsidP="00DC0B6D">
      <w:pPr>
        <w:spacing w:after="0" w:line="240" w:lineRule="auto"/>
        <w:contextualSpacing/>
        <w:jc w:val="center"/>
        <w:rPr>
          <w:b/>
          <w:bCs/>
          <w:sz w:val="24"/>
          <w:szCs w:val="24"/>
        </w:rPr>
      </w:pPr>
    </w:p>
    <w:p w14:paraId="044B1A8B" w14:textId="1D7C80E9" w:rsidR="00DC0B6D" w:rsidRPr="002B0633" w:rsidRDefault="00DC0B6D" w:rsidP="00DC0B6D">
      <w:pPr>
        <w:spacing w:line="240" w:lineRule="auto"/>
        <w:jc w:val="center"/>
        <w:rPr>
          <w:b/>
          <w:bCs/>
          <w:sz w:val="24"/>
          <w:szCs w:val="24"/>
        </w:rPr>
      </w:pPr>
      <w:commentRangeStart w:id="6"/>
      <w:r>
        <w:rPr>
          <w:b/>
          <w:bCs/>
          <w:sz w:val="24"/>
          <w:szCs w:val="24"/>
        </w:rPr>
        <w:t>Nadav Nur Ph.D. and Pete Warzybok – Point Blue Conservation Science</w:t>
      </w:r>
      <w:commentRangeEnd w:id="6"/>
      <w:r w:rsidR="00AA3763">
        <w:rPr>
          <w:rStyle w:val="CommentReference"/>
        </w:rPr>
        <w:commentReference w:id="6"/>
      </w:r>
    </w:p>
    <w:p w14:paraId="4BAC5AAF" w14:textId="13F0557C" w:rsidR="002B0633" w:rsidRDefault="002B0633" w:rsidP="002B0633">
      <w:commentRangeStart w:id="7"/>
      <w:r>
        <w:t xml:space="preserve">In </w:t>
      </w:r>
      <w:proofErr w:type="spellStart"/>
      <w:r>
        <w:t>Nur</w:t>
      </w:r>
      <w:proofErr w:type="spellEnd"/>
      <w:r>
        <w:t xml:space="preserve"> e</w:t>
      </w:r>
      <w:commentRangeEnd w:id="7"/>
      <w:r w:rsidR="00CE4B8E">
        <w:rPr>
          <w:rStyle w:val="CommentReference"/>
        </w:rPr>
        <w:commentReference w:id="7"/>
      </w:r>
      <w:r>
        <w:t xml:space="preserve">t al. (2019), we </w:t>
      </w:r>
      <w:r w:rsidR="00337044">
        <w:t xml:space="preserve">analyzed </w:t>
      </w:r>
      <w:r>
        <w:t xml:space="preserve">long term ashy storm-petrel capture data from 2000 to 2012 to quantify recent trends in storm-petrel abundance on the Farallon Islands National Wildlife Refuge. We then </w:t>
      </w:r>
      <w:r w:rsidR="00815976">
        <w:t xml:space="preserve">used </w:t>
      </w:r>
      <w:r w:rsidR="00337044">
        <w:t>estimates of storm-petrel survival and fecundity, together with the observed trends</w:t>
      </w:r>
      <w:r w:rsidR="008739FF">
        <w:t>,</w:t>
      </w:r>
      <w:r w:rsidR="00337044">
        <w:t xml:space="preserve"> </w:t>
      </w:r>
      <w:r>
        <w:t xml:space="preserve">to model projected population change </w:t>
      </w:r>
      <w:r w:rsidR="00815976">
        <w:t xml:space="preserve">up to </w:t>
      </w:r>
      <w:r>
        <w:t>20 years into the future, assuming that owl abundance, storm-petrel survival</w:t>
      </w:r>
      <w:r w:rsidR="00815976">
        <w:t xml:space="preserve"> rates</w:t>
      </w:r>
      <w:r>
        <w:t>, and storm-petrel fecundity remained unchanged</w:t>
      </w:r>
      <w:r w:rsidR="00815976">
        <w:t xml:space="preserve"> from the most recent years in the study, 2009-2012</w:t>
      </w:r>
      <w:r>
        <w:t xml:space="preserve">. Given those conditions, we found that the ashy storm-petrel population could be expected to decline by </w:t>
      </w:r>
      <w:r w:rsidR="00F102DC">
        <w:t>an estimated</w:t>
      </w:r>
      <w:r w:rsidR="00551011">
        <w:t xml:space="preserve"> </w:t>
      </w:r>
      <w:r>
        <w:t>38%</w:t>
      </w:r>
      <w:r w:rsidR="00F102DC">
        <w:t xml:space="preserve"> </w:t>
      </w:r>
      <w:bookmarkStart w:id="8" w:name="_Hlk88567317"/>
      <w:r w:rsidR="00F102DC">
        <w:t>(</w:t>
      </w:r>
      <w:r w:rsidR="00F102DC">
        <w:rPr>
          <w:rFonts w:cstheme="minorHAnsi"/>
        </w:rPr>
        <w:t>±</w:t>
      </w:r>
      <w:r w:rsidR="00F102DC">
        <w:t xml:space="preserve"> </w:t>
      </w:r>
      <w:r w:rsidR="00E86392">
        <w:t>15</w:t>
      </w:r>
      <w:r w:rsidR="00F102DC">
        <w:t>%</w:t>
      </w:r>
      <w:bookmarkEnd w:id="8"/>
      <w:r w:rsidR="00551011">
        <w:t>)</w:t>
      </w:r>
      <w:r>
        <w:t xml:space="preserve"> after 10 years and </w:t>
      </w:r>
      <w:r w:rsidR="00F102DC">
        <w:t>an estimated</w:t>
      </w:r>
      <w:r w:rsidR="00551011">
        <w:t xml:space="preserve"> </w:t>
      </w:r>
      <w:r>
        <w:t>63%</w:t>
      </w:r>
      <w:r w:rsidR="00337044">
        <w:t xml:space="preserve"> </w:t>
      </w:r>
      <w:r w:rsidR="00B26934">
        <w:t>(</w:t>
      </w:r>
      <w:r w:rsidR="00B26934">
        <w:rPr>
          <w:rFonts w:cstheme="minorHAnsi"/>
        </w:rPr>
        <w:t>±</w:t>
      </w:r>
      <w:r w:rsidR="00B26934">
        <w:t xml:space="preserve"> </w:t>
      </w:r>
      <w:r w:rsidR="00264250">
        <w:t>13</w:t>
      </w:r>
      <w:r w:rsidR="00B26934">
        <w:t>%)</w:t>
      </w:r>
      <w:r>
        <w:t xml:space="preserve"> after 20 years.</w:t>
      </w:r>
    </w:p>
    <w:p w14:paraId="16ED6244" w14:textId="2DD7691F" w:rsidR="002B0633" w:rsidRDefault="002B0633" w:rsidP="002B0633">
      <w:r>
        <w:t>Recently, we had the opportunity to examine the observed capture rates from 2013 to 2021 to ask whether the previously observed declining trend has continued in recent years. To do this</w:t>
      </w:r>
      <w:ins w:id="9" w:author="McChesney, Gerry" w:date="2021-11-24T13:54:00Z">
        <w:r w:rsidR="00AA3763">
          <w:t>,</w:t>
        </w:r>
      </w:ins>
      <w:r>
        <w:t xml:space="preserve"> we </w:t>
      </w:r>
      <w:r w:rsidR="00551011">
        <w:t xml:space="preserve">analyzed </w:t>
      </w:r>
      <w:r>
        <w:t xml:space="preserve">an ashy storm-petrel abundance index based on mist-net </w:t>
      </w:r>
      <w:bookmarkStart w:id="10" w:name="_GoBack"/>
      <w:bookmarkEnd w:id="10"/>
      <w:r>
        <w:t xml:space="preserve">capture </w:t>
      </w:r>
      <w:r w:rsidR="00551011">
        <w:t xml:space="preserve">rates </w:t>
      </w:r>
      <w:r w:rsidR="00D8394B">
        <w:t xml:space="preserve">from the Farallon Islands and </w:t>
      </w:r>
      <w:r w:rsidR="00551011">
        <w:t xml:space="preserve">statistically </w:t>
      </w:r>
      <w:r w:rsidR="00D8394B">
        <w:t xml:space="preserve">corrected for </w:t>
      </w:r>
      <w:r w:rsidR="00551011">
        <w:t>nighttime visibility (</w:t>
      </w:r>
      <w:r w:rsidR="00D8394B">
        <w:t>moon phase</w:t>
      </w:r>
      <w:r w:rsidR="00551011">
        <w:t xml:space="preserve"> and </w:t>
      </w:r>
      <w:r w:rsidR="00D8394B">
        <w:t>cloud cover</w:t>
      </w:r>
      <w:r w:rsidR="00551011">
        <w:t>)</w:t>
      </w:r>
      <w:del w:id="11" w:author="McChesney, Gerry" w:date="2021-11-24T13:54:00Z">
        <w:r w:rsidR="00D8394B" w:rsidDel="00AA3763">
          <w:delText>,</w:delText>
        </w:r>
      </w:del>
      <w:r w:rsidR="00D8394B">
        <w:t xml:space="preserve"> and netting date</w:t>
      </w:r>
      <w:r w:rsidR="00551011">
        <w:t xml:space="preserve"> within the breeding season</w:t>
      </w:r>
      <w:r w:rsidR="00D8394B">
        <w:t>, factors which have been shown to influence capture rates</w:t>
      </w:r>
      <w:r w:rsidR="00A10F20">
        <w:t xml:space="preserve">. </w:t>
      </w:r>
      <w:r w:rsidR="00D775C1">
        <w:t xml:space="preserve">We then modeled the capture rates for the period of 2007 to </w:t>
      </w:r>
      <w:r w:rsidR="008739FF">
        <w:t>2021</w:t>
      </w:r>
      <w:r w:rsidR="00D775C1">
        <w:t xml:space="preserve"> as an index of the population trend during this time.</w:t>
      </w:r>
      <w:r w:rsidR="00B26934">
        <w:t xml:space="preserve"> We modeled </w:t>
      </w:r>
      <w:r w:rsidR="00726436">
        <w:t xml:space="preserve">capture rates </w:t>
      </w:r>
      <w:r w:rsidR="00B26934">
        <w:t xml:space="preserve">since 2007, since this was the first year in which burrowing owl abundance began to increase, </w:t>
      </w:r>
      <w:r w:rsidR="00726436">
        <w:t xml:space="preserve">with the highest levels of owl abundance observed in the most recent years, </w:t>
      </w:r>
      <w:r w:rsidR="008739FF">
        <w:t>i.e., since 2009</w:t>
      </w:r>
      <w:r w:rsidR="00726436">
        <w:t>.</w:t>
      </w:r>
    </w:p>
    <w:p w14:paraId="37E17D6B" w14:textId="480E8E1A" w:rsidR="002B0633" w:rsidRPr="002C4C78" w:rsidRDefault="002B0633" w:rsidP="002B0633">
      <w:pPr>
        <w:rPr>
          <w:rFonts w:cstheme="minorHAnsi"/>
        </w:rPr>
      </w:pPr>
      <w:r>
        <w:t xml:space="preserve">We found that there </w:t>
      </w:r>
      <w:r w:rsidR="00F85C54">
        <w:t>has been an estimated</w:t>
      </w:r>
      <w:r>
        <w:t xml:space="preserve"> 2.7%</w:t>
      </w:r>
      <w:r w:rsidR="00747564">
        <w:t xml:space="preserve"> (</w:t>
      </w:r>
      <w:r w:rsidR="00747564">
        <w:rPr>
          <w:rFonts w:cstheme="minorHAnsi"/>
        </w:rPr>
        <w:t>±</w:t>
      </w:r>
      <w:r w:rsidR="00747564">
        <w:t xml:space="preserve"> 1.1%) </w:t>
      </w:r>
      <w:r>
        <w:t>per year decline in storm-petrel capture rates since 20</w:t>
      </w:r>
      <w:r w:rsidR="00D775C1">
        <w:t>07</w:t>
      </w:r>
      <w:r w:rsidR="00F85C54">
        <w:t xml:space="preserve"> (P = 0.018)</w:t>
      </w:r>
      <w:r>
        <w:t>, resulting in a</w:t>
      </w:r>
      <w:r w:rsidR="00726436">
        <w:t>n estimated</w:t>
      </w:r>
      <w:r>
        <w:t xml:space="preserve"> cumulative decline </w:t>
      </w:r>
      <w:r w:rsidR="00747564">
        <w:t xml:space="preserve">in capture rates </w:t>
      </w:r>
      <w:r>
        <w:t xml:space="preserve">of </w:t>
      </w:r>
      <w:r w:rsidR="00D775C1">
        <w:t>3</w:t>
      </w:r>
      <w:r>
        <w:t>1.8%</w:t>
      </w:r>
      <w:r w:rsidR="00D775C1">
        <w:t xml:space="preserve"> (</w:t>
      </w:r>
      <w:r w:rsidR="00F07CD3">
        <w:rPr>
          <w:rFonts w:cstheme="minorHAnsi"/>
        </w:rPr>
        <w:t>±</w:t>
      </w:r>
      <w:ins w:id="12" w:author="McChesney, Gerry" w:date="2021-11-24T13:55:00Z">
        <w:r w:rsidR="00AA3763">
          <w:rPr>
            <w:rFonts w:cstheme="minorHAnsi"/>
          </w:rPr>
          <w:t xml:space="preserve"> </w:t>
        </w:r>
      </w:ins>
      <w:r w:rsidR="00F07CD3">
        <w:t>10.8%</w:t>
      </w:r>
      <w:del w:id="13" w:author="McChesney, Gerry" w:date="2021-11-24T13:55:00Z">
        <w:r w:rsidR="00F07CD3" w:rsidDel="00AA3763">
          <w:delText>.</w:delText>
        </w:r>
      </w:del>
      <w:ins w:id="14" w:author="McChesney, Gerry" w:date="2021-11-24T13:55:00Z">
        <w:r w:rsidR="00AA3763">
          <w:t>;</w:t>
        </w:r>
      </w:ins>
      <w:r w:rsidR="00F07CD3">
        <w:t xml:space="preserve"> </w:t>
      </w:r>
      <w:r w:rsidR="00D775C1">
        <w:t>Figure 1)</w:t>
      </w:r>
      <w:r>
        <w:t xml:space="preserve">. </w:t>
      </w:r>
      <w:r w:rsidR="00D775C1">
        <w:t xml:space="preserve">These results demonstrate </w:t>
      </w:r>
      <w:r w:rsidR="0090254D">
        <w:t xml:space="preserve">that the ashy-storm petrel population (as indexed by </w:t>
      </w:r>
      <w:r w:rsidR="00F85C54">
        <w:t xml:space="preserve">its </w:t>
      </w:r>
      <w:r w:rsidR="0090254D">
        <w:t xml:space="preserve">capture rates) </w:t>
      </w:r>
      <w:r w:rsidR="00747564">
        <w:t>appears to have</w:t>
      </w:r>
      <w:r w:rsidR="0090254D">
        <w:t xml:space="preserve"> continued to decline significantly since </w:t>
      </w:r>
      <w:r w:rsidR="003776BF">
        <w:t xml:space="preserve">years included in </w:t>
      </w:r>
      <w:r w:rsidR="0090254D">
        <w:t xml:space="preserve">the initial modeling effort published in the </w:t>
      </w:r>
      <w:ins w:id="15" w:author="McChesney, Gerry" w:date="2021-11-24T13:56:00Z">
        <w:r w:rsidR="00E5777E">
          <w:t xml:space="preserve">Service’s </w:t>
        </w:r>
      </w:ins>
      <w:r w:rsidR="0090254D">
        <w:t xml:space="preserve">Final EIS </w:t>
      </w:r>
      <w:ins w:id="16" w:author="McChesney, Gerry" w:date="2021-11-24T13:57:00Z">
        <w:r w:rsidR="00E5777E">
          <w:t xml:space="preserve">(USFWS 2019) </w:t>
        </w:r>
      </w:ins>
      <w:r w:rsidR="0090254D">
        <w:t xml:space="preserve">and </w:t>
      </w:r>
      <w:proofErr w:type="spellStart"/>
      <w:r w:rsidR="0090254D">
        <w:t>Nur</w:t>
      </w:r>
      <w:proofErr w:type="spellEnd"/>
      <w:r w:rsidR="0090254D">
        <w:t xml:space="preserve"> et al. </w:t>
      </w:r>
      <w:r w:rsidR="0090254D" w:rsidRPr="002C4C78">
        <w:rPr>
          <w:rFonts w:cstheme="minorHAnsi"/>
        </w:rPr>
        <w:t xml:space="preserve">(2019). </w:t>
      </w:r>
      <w:commentRangeStart w:id="17"/>
      <w:r w:rsidRPr="002C4C78">
        <w:rPr>
          <w:rFonts w:cstheme="minorHAnsi"/>
        </w:rPr>
        <w:t>This is s</w:t>
      </w:r>
      <w:r w:rsidR="00295BE8" w:rsidRPr="002C4C78">
        <w:rPr>
          <w:rFonts w:cstheme="minorHAnsi"/>
        </w:rPr>
        <w:t>lightly</w:t>
      </w:r>
      <w:r w:rsidRPr="002C4C78">
        <w:rPr>
          <w:rFonts w:cstheme="minorHAnsi"/>
        </w:rPr>
        <w:t xml:space="preserve"> lower than the 35.8%</w:t>
      </w:r>
      <w:commentRangeEnd w:id="17"/>
      <w:r w:rsidR="00E5777E">
        <w:rPr>
          <w:rStyle w:val="CommentReference"/>
        </w:rPr>
        <w:commentReference w:id="17"/>
      </w:r>
      <w:r w:rsidRPr="002C4C78">
        <w:rPr>
          <w:rFonts w:cstheme="minorHAnsi"/>
        </w:rPr>
        <w:t xml:space="preserve"> decline after 9 years that would be predicted by the original model, but still well within the confidence interval of the original projection.</w:t>
      </w:r>
    </w:p>
    <w:p w14:paraId="238CF914" w14:textId="51A76C34" w:rsidR="009F3FD7" w:rsidRDefault="009F3FD7" w:rsidP="00D14B53">
      <w:pPr>
        <w:spacing w:after="0"/>
        <w:contextualSpacing/>
        <w:rPr>
          <w:rFonts w:cstheme="minorHAnsi"/>
        </w:rPr>
      </w:pPr>
      <w:r>
        <w:rPr>
          <w:rFonts w:cstheme="minorHAnsi"/>
        </w:rPr>
        <w:t xml:space="preserve">It is noteworthy that the results from the population projection model align well with the results from the analysis of the abundance index based on capture rates because the approaches are quite different. </w:t>
      </w:r>
    </w:p>
    <w:p w14:paraId="4D93C2A0" w14:textId="6CA11942" w:rsidR="00C66124" w:rsidRDefault="009F3FD7" w:rsidP="00D14B53">
      <w:pPr>
        <w:spacing w:after="0"/>
        <w:contextualSpacing/>
        <w:rPr>
          <w:rFonts w:cstheme="minorHAnsi"/>
        </w:rPr>
      </w:pPr>
      <w:r>
        <w:rPr>
          <w:rFonts w:cstheme="minorHAnsi"/>
        </w:rPr>
        <w:t xml:space="preserve">For the population projection model, we determined survival rates, </w:t>
      </w:r>
      <w:r w:rsidR="009303FB">
        <w:rPr>
          <w:rFonts w:cstheme="minorHAnsi"/>
        </w:rPr>
        <w:t xml:space="preserve">how they varied with owl abundance, and combined that with estimates of fecundity to make projections of the change in population size beyond 2012, based on data from 2000 to 2012. In contrast, capture rates do not measure population size </w:t>
      </w:r>
      <w:r w:rsidR="00C66124">
        <w:rPr>
          <w:rFonts w:cstheme="minorHAnsi"/>
        </w:rPr>
        <w:t xml:space="preserve">directly, but rather provide an index of population </w:t>
      </w:r>
      <w:del w:id="18" w:author="McChesney, Gerry" w:date="2021-11-24T14:06:00Z">
        <w:r w:rsidR="00C66124" w:rsidDel="007258FF">
          <w:rPr>
            <w:rFonts w:cstheme="minorHAnsi"/>
          </w:rPr>
          <w:delText>size</w:delText>
        </w:r>
      </w:del>
      <w:ins w:id="19" w:author="McChesney, Gerry" w:date="2021-11-24T14:06:00Z">
        <w:r w:rsidR="007258FF">
          <w:rPr>
            <w:rFonts w:cstheme="minorHAnsi"/>
          </w:rPr>
          <w:t>trend</w:t>
        </w:r>
      </w:ins>
      <w:r w:rsidR="0057023C">
        <w:rPr>
          <w:rFonts w:cstheme="minorHAnsi"/>
        </w:rPr>
        <w:t xml:space="preserve">. </w:t>
      </w:r>
      <w:r w:rsidR="00C66124">
        <w:rPr>
          <w:rFonts w:cstheme="minorHAnsi"/>
        </w:rPr>
        <w:t xml:space="preserve">While we can expect that capture rates increase as the abundance of storm-petrels increases, other factors also influence the rate at which storm-petrels are caught. Hence for our statistical analysis of capture rates, we controlled for the effects of nighttime visibility and </w:t>
      </w:r>
      <w:r w:rsidR="003776BF">
        <w:rPr>
          <w:rFonts w:cstheme="minorHAnsi"/>
        </w:rPr>
        <w:t>for</w:t>
      </w:r>
      <w:r w:rsidR="00C66124">
        <w:rPr>
          <w:rFonts w:cstheme="minorHAnsi"/>
        </w:rPr>
        <w:t xml:space="preserve"> </w:t>
      </w:r>
      <w:r w:rsidR="003776BF">
        <w:rPr>
          <w:rFonts w:cstheme="minorHAnsi"/>
        </w:rPr>
        <w:t xml:space="preserve">the </w:t>
      </w:r>
      <w:r w:rsidR="00C66124">
        <w:rPr>
          <w:rFonts w:cstheme="minorHAnsi"/>
        </w:rPr>
        <w:t>time of year within the breeding season, which reflects changes in the flight behavior of ashy storm-petrels</w:t>
      </w:r>
      <w:r w:rsidR="00541B28">
        <w:rPr>
          <w:rFonts w:cstheme="minorHAnsi"/>
        </w:rPr>
        <w:t xml:space="preserve">, and thus their susceptibility to capture. Controlling for these two factors provided us with </w:t>
      </w:r>
      <w:r w:rsidR="003776BF">
        <w:rPr>
          <w:rFonts w:cstheme="minorHAnsi"/>
        </w:rPr>
        <w:t>robust</w:t>
      </w:r>
      <w:r w:rsidR="00541B28">
        <w:rPr>
          <w:rFonts w:cstheme="minorHAnsi"/>
        </w:rPr>
        <w:t xml:space="preserve"> estimates of changes in the abundance-index over time, which support the </w:t>
      </w:r>
      <w:r w:rsidR="003776BF">
        <w:rPr>
          <w:rFonts w:cstheme="minorHAnsi"/>
        </w:rPr>
        <w:t xml:space="preserve">estimates of </w:t>
      </w:r>
      <w:r w:rsidR="00541B28">
        <w:rPr>
          <w:rFonts w:cstheme="minorHAnsi"/>
        </w:rPr>
        <w:t>prospective population change reported in Nur et al. (2019).</w:t>
      </w:r>
    </w:p>
    <w:p w14:paraId="21563F9F" w14:textId="77777777" w:rsidR="009F3FD7" w:rsidRDefault="009F3FD7" w:rsidP="00D14B53">
      <w:pPr>
        <w:spacing w:after="0"/>
        <w:contextualSpacing/>
        <w:rPr>
          <w:rFonts w:cstheme="minorHAnsi"/>
        </w:rPr>
      </w:pPr>
    </w:p>
    <w:p w14:paraId="692DEB32" w14:textId="2619921D" w:rsidR="00541B28" w:rsidRDefault="00541B28" w:rsidP="00541B28">
      <w:pPr>
        <w:spacing w:after="0"/>
        <w:contextualSpacing/>
        <w:rPr>
          <w:rFonts w:cstheme="minorHAnsi"/>
        </w:rPr>
      </w:pPr>
      <w:commentRangeStart w:id="20"/>
      <w:r>
        <w:rPr>
          <w:rFonts w:cstheme="minorHAnsi"/>
        </w:rPr>
        <w:t xml:space="preserve">We </w:t>
      </w:r>
      <w:r w:rsidR="003776BF">
        <w:rPr>
          <w:rFonts w:cstheme="minorHAnsi"/>
        </w:rPr>
        <w:t xml:space="preserve">note </w:t>
      </w:r>
      <w:r>
        <w:rPr>
          <w:rFonts w:cstheme="minorHAnsi"/>
        </w:rPr>
        <w:t xml:space="preserve">that these results are considered preliminary and have not been peer </w:t>
      </w:r>
      <w:commentRangeStart w:id="21"/>
      <w:r>
        <w:rPr>
          <w:rFonts w:cstheme="minorHAnsi"/>
        </w:rPr>
        <w:t>reviewed</w:t>
      </w:r>
      <w:commentRangeEnd w:id="21"/>
      <w:r w:rsidR="00CE4B8E">
        <w:rPr>
          <w:rStyle w:val="CommentReference"/>
        </w:rPr>
        <w:commentReference w:id="21"/>
      </w:r>
      <w:r>
        <w:rPr>
          <w:rFonts w:cstheme="minorHAnsi"/>
        </w:rPr>
        <w:t xml:space="preserve">. </w:t>
      </w:r>
      <w:commentRangeEnd w:id="20"/>
      <w:r w:rsidR="001A1E12">
        <w:rPr>
          <w:rStyle w:val="CommentReference"/>
        </w:rPr>
        <w:commentReference w:id="20"/>
      </w:r>
    </w:p>
    <w:p w14:paraId="41B5C8C2" w14:textId="77777777" w:rsidR="009F3FD7" w:rsidRDefault="009F3FD7" w:rsidP="00D14B53">
      <w:pPr>
        <w:spacing w:after="0"/>
        <w:contextualSpacing/>
        <w:rPr>
          <w:rFonts w:cstheme="minorHAnsi"/>
        </w:rPr>
      </w:pPr>
    </w:p>
    <w:p w14:paraId="68F20F9F" w14:textId="624F123A" w:rsidR="00580942" w:rsidRDefault="00580942"/>
    <w:p w14:paraId="7BF41E2A" w14:textId="1B751399" w:rsidR="00580942" w:rsidRDefault="00AF0FA7">
      <w:r w:rsidRPr="00AF0FA7">
        <w:rPr>
          <w:noProof/>
        </w:rPr>
        <w:drawing>
          <wp:inline distT="0" distB="0" distL="0" distR="0" wp14:anchorId="740B10B2" wp14:editId="1ED02624">
            <wp:extent cx="4965700" cy="3611418"/>
            <wp:effectExtent l="0" t="0" r="635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68963" cy="3613791"/>
                    </a:xfrm>
                    <a:prstGeom prst="rect">
                      <a:avLst/>
                    </a:prstGeom>
                    <a:noFill/>
                    <a:ln>
                      <a:noFill/>
                    </a:ln>
                  </pic:spPr>
                </pic:pic>
              </a:graphicData>
            </a:graphic>
          </wp:inline>
        </w:drawing>
      </w:r>
    </w:p>
    <w:p w14:paraId="757DA773" w14:textId="2211D1DF" w:rsidR="00984320" w:rsidRDefault="003776BF">
      <w:bookmarkStart w:id="22" w:name="_Hlk88570821"/>
      <w:r>
        <w:t>Figure 1</w:t>
      </w:r>
      <w:bookmarkStart w:id="23" w:name="_Hlk88570730"/>
      <w:r w:rsidR="00DC0B6D">
        <w:t xml:space="preserve">. </w:t>
      </w:r>
      <w:r>
        <w:t xml:space="preserve">Estimated trend in ashy storm-petrel abundance index, </w:t>
      </w:r>
      <w:r w:rsidR="00984320">
        <w:t xml:space="preserve">2007-2021, based on statistical model for capture rates </w:t>
      </w:r>
      <w:r w:rsidR="00553EA0">
        <w:t>(birds caught per net-hour, n = 93 netting sessions)</w:t>
      </w:r>
      <w:r w:rsidR="00984320">
        <w:t xml:space="preserve">.  </w:t>
      </w:r>
      <w:r>
        <w:t xml:space="preserve">95% CI shown in shading. </w:t>
      </w:r>
      <w:r w:rsidR="00984320">
        <w:t>The abundance index is on natural-log scale</w:t>
      </w:r>
      <w:bookmarkEnd w:id="22"/>
      <w:r w:rsidR="00DC0B6D">
        <w:t xml:space="preserve">. </w:t>
      </w:r>
      <w:r w:rsidR="00984320">
        <w:br/>
      </w:r>
    </w:p>
    <w:p w14:paraId="7ABF2AB8" w14:textId="77777777" w:rsidR="00984320" w:rsidRDefault="00984320">
      <w:r>
        <w:br w:type="page"/>
      </w:r>
    </w:p>
    <w:p w14:paraId="2B479F60" w14:textId="77777777" w:rsidR="00483304" w:rsidRDefault="00483304"/>
    <w:bookmarkEnd w:id="23"/>
    <w:p w14:paraId="0E47C3EB" w14:textId="66110FEE" w:rsidR="00483304" w:rsidRDefault="00483304">
      <w:r w:rsidRPr="002717AA">
        <w:rPr>
          <w:b/>
          <w:bCs/>
          <w:noProof/>
          <w:sz w:val="28"/>
          <w:szCs w:val="28"/>
        </w:rPr>
        <w:drawing>
          <wp:inline distT="0" distB="0" distL="0" distR="0" wp14:anchorId="44502A00" wp14:editId="1B09E7DF">
            <wp:extent cx="4828381" cy="351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31067" cy="3513504"/>
                    </a:xfrm>
                    <a:prstGeom prst="rect">
                      <a:avLst/>
                    </a:prstGeom>
                    <a:noFill/>
                    <a:ln>
                      <a:noFill/>
                    </a:ln>
                  </pic:spPr>
                </pic:pic>
              </a:graphicData>
            </a:graphic>
          </wp:inline>
        </w:drawing>
      </w:r>
    </w:p>
    <w:p w14:paraId="379D06F6" w14:textId="2AA57994" w:rsidR="00984320" w:rsidRDefault="00984320">
      <w:pPr>
        <w:rPr>
          <w:ins w:id="24" w:author="McChesney, Gerry" w:date="2021-11-29T16:28:00Z"/>
        </w:rPr>
      </w:pPr>
      <w:commentRangeStart w:id="25"/>
      <w:r>
        <w:t>Figure 1.  Estima</w:t>
      </w:r>
      <w:commentRangeEnd w:id="25"/>
      <w:r w:rsidR="00CE4B8E">
        <w:rPr>
          <w:rStyle w:val="CommentReference"/>
        </w:rPr>
        <w:commentReference w:id="25"/>
      </w:r>
      <w:r>
        <w:t xml:space="preserve">ted trend in ashy storm-petrel abundance index, 2007-2021, based on statistical model for capture rates </w:t>
      </w:r>
      <w:bookmarkStart w:id="26" w:name="_Hlk88570940"/>
      <w:r>
        <w:t>(birds caught per net-hour, n = 93 netting sessions)</w:t>
      </w:r>
      <w:bookmarkEnd w:id="26"/>
      <w:r w:rsidR="00DC0B6D">
        <w:t xml:space="preserve">. </w:t>
      </w:r>
      <w:r>
        <w:t>95% CI shown in shading. The abundance index is on natural-log scale</w:t>
      </w:r>
      <w:r w:rsidR="00DC0B6D">
        <w:t xml:space="preserve">. </w:t>
      </w:r>
      <w:r>
        <w:t xml:space="preserve">Individual values (filled circles) are year-specific estimates based </w:t>
      </w:r>
      <w:r w:rsidR="00553EA0">
        <w:t xml:space="preserve">on a statistical model controlling for visibility and netting date. </w:t>
      </w:r>
    </w:p>
    <w:p w14:paraId="2935F03E" w14:textId="77F9119C" w:rsidR="00C7189B" w:rsidRDefault="00C7189B">
      <w:pPr>
        <w:rPr>
          <w:ins w:id="27" w:author="McChesney, Gerry" w:date="2021-11-29T16:28:00Z"/>
        </w:rPr>
      </w:pPr>
    </w:p>
    <w:p w14:paraId="2925912C" w14:textId="213F166F" w:rsidR="00C7189B" w:rsidRDefault="00C7189B">
      <w:pPr>
        <w:rPr>
          <w:ins w:id="28" w:author="McChesney, Gerry" w:date="2021-11-29T16:28:00Z"/>
        </w:rPr>
      </w:pPr>
    </w:p>
    <w:p w14:paraId="0C4C64D0" w14:textId="21ED4541" w:rsidR="00C7189B" w:rsidRDefault="00C7189B">
      <w:pPr>
        <w:rPr>
          <w:ins w:id="29" w:author="McChesney, Gerry" w:date="2021-11-29T16:29:00Z"/>
        </w:rPr>
      </w:pPr>
      <w:commentRangeStart w:id="30"/>
      <w:ins w:id="31" w:author="McChesney, Gerry" w:date="2021-11-29T16:29:00Z">
        <w:r>
          <w:rPr>
            <w:b/>
          </w:rPr>
          <w:t>References</w:t>
        </w:r>
        <w:commentRangeEnd w:id="30"/>
        <w:r>
          <w:rPr>
            <w:rStyle w:val="CommentReference"/>
          </w:rPr>
          <w:commentReference w:id="30"/>
        </w:r>
        <w:r>
          <w:rPr>
            <w:b/>
          </w:rPr>
          <w:t>:</w:t>
        </w:r>
      </w:ins>
    </w:p>
    <w:p w14:paraId="364BB2E7" w14:textId="2D87AEB1" w:rsidR="00C7189B" w:rsidRDefault="00C7189B">
      <w:pPr>
        <w:rPr>
          <w:ins w:id="32" w:author="McChesney, Gerry" w:date="2021-11-29T16:29:00Z"/>
        </w:rPr>
      </w:pPr>
      <w:proofErr w:type="spellStart"/>
      <w:ins w:id="33" w:author="McChesney, Gerry" w:date="2021-11-29T16:29:00Z">
        <w:r>
          <w:t>Nur</w:t>
        </w:r>
        <w:proofErr w:type="spellEnd"/>
        <w:r>
          <w:t xml:space="preserve"> et al. 2019….</w:t>
        </w:r>
      </w:ins>
    </w:p>
    <w:p w14:paraId="6E92EF37" w14:textId="77777777" w:rsidR="00C7189B" w:rsidRPr="00C7189B" w:rsidRDefault="00C7189B" w:rsidP="00C7189B">
      <w:pPr>
        <w:pStyle w:val="Default"/>
        <w:ind w:left="720" w:hanging="720"/>
        <w:rPr>
          <w:ins w:id="34" w:author="McChesney, Gerry" w:date="2021-11-29T16:30:00Z"/>
          <w:rFonts w:asciiTheme="minorHAnsi" w:hAnsiTheme="minorHAnsi" w:cstheme="minorHAnsi"/>
          <w:noProof/>
          <w:sz w:val="22"/>
          <w:szCs w:val="22"/>
        </w:rPr>
      </w:pPr>
      <w:ins w:id="35" w:author="McChesney, Gerry" w:date="2021-11-29T16:30:00Z">
        <w:r w:rsidRPr="00C7189B">
          <w:rPr>
            <w:rFonts w:asciiTheme="minorHAnsi" w:hAnsiTheme="minorHAnsi" w:cstheme="minorHAnsi"/>
            <w:noProof/>
            <w:sz w:val="22"/>
            <w:szCs w:val="22"/>
          </w:rPr>
          <w:t xml:space="preserve">U.S. Fish and Wildlife Service (USFWS). 2019. </w:t>
        </w:r>
        <w:proofErr w:type="spellStart"/>
        <w:r w:rsidRPr="00C7189B">
          <w:rPr>
            <w:rFonts w:asciiTheme="minorHAnsi" w:hAnsiTheme="minorHAnsi" w:cstheme="minorHAnsi"/>
            <w:bCs/>
            <w:sz w:val="22"/>
            <w:szCs w:val="22"/>
          </w:rPr>
          <w:t>Farallon</w:t>
        </w:r>
        <w:proofErr w:type="spellEnd"/>
        <w:r w:rsidRPr="00C7189B">
          <w:rPr>
            <w:rFonts w:asciiTheme="minorHAnsi" w:hAnsiTheme="minorHAnsi" w:cstheme="minorHAnsi"/>
            <w:bCs/>
            <w:sz w:val="22"/>
            <w:szCs w:val="22"/>
          </w:rPr>
          <w:t xml:space="preserve"> Islands National Wildlife Refuge: </w:t>
        </w:r>
        <w:r w:rsidRPr="00C7189B">
          <w:rPr>
            <w:rFonts w:asciiTheme="minorHAnsi" w:hAnsiTheme="minorHAnsi" w:cstheme="minorHAnsi"/>
            <w:iCs/>
            <w:sz w:val="22"/>
            <w:szCs w:val="22"/>
          </w:rPr>
          <w:t xml:space="preserve">South </w:t>
        </w:r>
        <w:proofErr w:type="spellStart"/>
        <w:r w:rsidRPr="00C7189B">
          <w:rPr>
            <w:rFonts w:asciiTheme="minorHAnsi" w:hAnsiTheme="minorHAnsi" w:cstheme="minorHAnsi"/>
            <w:iCs/>
            <w:sz w:val="22"/>
            <w:szCs w:val="22"/>
          </w:rPr>
          <w:t>Farallon</w:t>
        </w:r>
        <w:proofErr w:type="spellEnd"/>
        <w:r w:rsidRPr="00C7189B">
          <w:rPr>
            <w:rFonts w:asciiTheme="minorHAnsi" w:hAnsiTheme="minorHAnsi" w:cstheme="minorHAnsi"/>
            <w:iCs/>
            <w:sz w:val="22"/>
            <w:szCs w:val="22"/>
          </w:rPr>
          <w:t xml:space="preserve"> Islands Invasive House Mouse Eradication Project: Final Environmental Impact Statement. </w:t>
        </w:r>
        <w:r w:rsidRPr="00C7189B">
          <w:rPr>
            <w:rFonts w:asciiTheme="minorHAnsi" w:hAnsiTheme="minorHAnsi" w:cstheme="minorHAnsi"/>
            <w:noProof/>
            <w:sz w:val="22"/>
            <w:szCs w:val="22"/>
          </w:rPr>
          <w:t>U.S. Fish and Wildlife Service, San Francisco Bay National Wildlife Refuge Complex, Fremont, California.</w:t>
        </w:r>
      </w:ins>
    </w:p>
    <w:p w14:paraId="49458C8C" w14:textId="0C2DC54F" w:rsidR="00C7189B" w:rsidRDefault="00C7189B">
      <w:pPr>
        <w:rPr>
          <w:ins w:id="36" w:author="McChesney, Gerry" w:date="2021-11-29T16:29:00Z"/>
        </w:rPr>
      </w:pPr>
    </w:p>
    <w:p w14:paraId="52F71122" w14:textId="4FD26059" w:rsidR="00C7189B" w:rsidRPr="00C7189B" w:rsidRDefault="00C7189B"/>
    <w:sectPr w:rsidR="00C7189B" w:rsidRPr="00C7189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cChesney, Gerry" w:date="2021-11-24T13:49:00Z" w:initials="MG">
    <w:p w14:paraId="5A53DB48" w14:textId="325BF86F" w:rsidR="00AA3763" w:rsidRDefault="00AA3763">
      <w:pPr>
        <w:pStyle w:val="CommentText"/>
      </w:pPr>
      <w:r>
        <w:rPr>
          <w:rStyle w:val="CommentReference"/>
        </w:rPr>
        <w:annotationRef/>
      </w:r>
      <w:r>
        <w:t>Is “abundance index” a more accurate title?</w:t>
      </w:r>
    </w:p>
  </w:comment>
  <w:comment w:id="1" w:author="McChesney, Gerry" w:date="2021-11-24T13:50:00Z" w:initials="MG">
    <w:p w14:paraId="0D568A47" w14:textId="4607FB60" w:rsidR="00AA3763" w:rsidRDefault="00AA3763">
      <w:pPr>
        <w:pStyle w:val="CommentText"/>
      </w:pPr>
      <w:r>
        <w:rPr>
          <w:rStyle w:val="CommentReference"/>
        </w:rPr>
        <w:annotationRef/>
      </w:r>
      <w:r>
        <w:t xml:space="preserve">Please spell out. </w:t>
      </w:r>
    </w:p>
  </w:comment>
  <w:comment w:id="3" w:author="McChesney, Gerry" w:date="2021-11-24T13:52:00Z" w:initials="MG">
    <w:p w14:paraId="36AD8868" w14:textId="6C3D4B75" w:rsidR="00AA3763" w:rsidRDefault="00AA3763">
      <w:pPr>
        <w:pStyle w:val="CommentText"/>
      </w:pPr>
      <w:r>
        <w:rPr>
          <w:rStyle w:val="CommentReference"/>
        </w:rPr>
        <w:annotationRef/>
      </w:r>
      <w:r>
        <w:t>Suggestion: clarifies the time period.</w:t>
      </w:r>
    </w:p>
  </w:comment>
  <w:comment w:id="5" w:author="McChesney, Gerry" w:date="2021-11-24T13:46:00Z" w:initials="MG">
    <w:p w14:paraId="07C3944E" w14:textId="71DD7DE5" w:rsidR="00AA3763" w:rsidRDefault="00AA3763">
      <w:pPr>
        <w:pStyle w:val="CommentText"/>
      </w:pPr>
      <w:r>
        <w:rPr>
          <w:rStyle w:val="CommentReference"/>
        </w:rPr>
        <w:annotationRef/>
      </w:r>
      <w:r>
        <w:t xml:space="preserve">This update is for U.S. Fish and Wildlife Service, </w:t>
      </w:r>
      <w:proofErr w:type="spellStart"/>
      <w:r>
        <w:t>Farallon</w:t>
      </w:r>
      <w:proofErr w:type="spellEnd"/>
      <w:r>
        <w:t xml:space="preserve"> Islands National Wildlife Refuge, not for CCC, although we will be providing it to the CCC. Please revise title to reflect the actual recipient. </w:t>
      </w:r>
      <w:r w:rsidR="00797EF2">
        <w:t>Also, suggest calling it “Preliminary update…”</w:t>
      </w:r>
    </w:p>
  </w:comment>
  <w:comment w:id="6" w:author="McChesney, Gerry" w:date="2021-11-24T13:48:00Z" w:initials="MG">
    <w:p w14:paraId="0FB61740" w14:textId="002502D5" w:rsidR="00AA3763" w:rsidRDefault="00AA3763">
      <w:pPr>
        <w:pStyle w:val="CommentText"/>
      </w:pPr>
      <w:r>
        <w:rPr>
          <w:rStyle w:val="CommentReference"/>
        </w:rPr>
        <w:annotationRef/>
      </w:r>
      <w:r>
        <w:t>Please provide affiliation address</w:t>
      </w:r>
      <w:r w:rsidR="00CE4B8E">
        <w:t xml:space="preserve"> and date</w:t>
      </w:r>
      <w:r>
        <w:t>.</w:t>
      </w:r>
    </w:p>
  </w:comment>
  <w:comment w:id="7" w:author="McChesney, Gerry" w:date="2021-11-24T14:13:00Z" w:initials="MG">
    <w:p w14:paraId="1D187F57" w14:textId="00EA8908" w:rsidR="00CE4B8E" w:rsidRDefault="00CE4B8E">
      <w:pPr>
        <w:pStyle w:val="CommentText"/>
      </w:pPr>
      <w:r>
        <w:rPr>
          <w:rStyle w:val="CommentReference"/>
        </w:rPr>
        <w:annotationRef/>
      </w:r>
      <w:r>
        <w:t xml:space="preserve">See below for suggestion for an opening sentence. </w:t>
      </w:r>
    </w:p>
  </w:comment>
  <w:comment w:id="17" w:author="McChesney, Gerry" w:date="2021-11-24T13:58:00Z" w:initials="MG">
    <w:p w14:paraId="716E483E" w14:textId="1066521B" w:rsidR="00E5777E" w:rsidRDefault="00E5777E">
      <w:pPr>
        <w:pStyle w:val="CommentText"/>
      </w:pPr>
      <w:r>
        <w:rPr>
          <w:rStyle w:val="CommentReference"/>
        </w:rPr>
        <w:annotationRef/>
      </w:r>
      <w:r>
        <w:t>Statistically, is there really any difference between 31.8% and 35.8% in this case, given that the former value is within the model CI?    If not, then it might be more appropriate to simply state that the 31.8% decline is well within the confidence interval</w:t>
      </w:r>
      <w:r w:rsidR="00A620E0">
        <w:t xml:space="preserve"> of, and thus consistent with,</w:t>
      </w:r>
      <w:r>
        <w:t xml:space="preserve"> </w:t>
      </w:r>
      <w:r w:rsidR="00AA1937">
        <w:t xml:space="preserve">the original modeled </w:t>
      </w:r>
      <w:r>
        <w:t xml:space="preserve">projection. If this were for a publication, I can imagine that would be an editor’s comment. </w:t>
      </w:r>
    </w:p>
  </w:comment>
  <w:comment w:id="21" w:author="McChesney, Gerry" w:date="2021-11-24T14:14:00Z" w:initials="MG">
    <w:p w14:paraId="26EA53E9" w14:textId="2C3AA0D8" w:rsidR="00CE4B8E" w:rsidRDefault="00CE4B8E">
      <w:pPr>
        <w:pStyle w:val="CommentText"/>
      </w:pPr>
      <w:r>
        <w:rPr>
          <w:rStyle w:val="CommentReference"/>
        </w:rPr>
        <w:annotationRef/>
      </w:r>
      <w:r>
        <w:t xml:space="preserve">In last sentence, please provide how this unpublished information should be cited. </w:t>
      </w:r>
    </w:p>
  </w:comment>
  <w:comment w:id="20" w:author="McChesney, Gerry" w:date="2021-11-24T14:07:00Z" w:initials="MG">
    <w:p w14:paraId="442923BE" w14:textId="678C6745" w:rsidR="001A1E12" w:rsidRDefault="001A1E12">
      <w:pPr>
        <w:pStyle w:val="CommentText"/>
      </w:pPr>
      <w:r>
        <w:rPr>
          <w:rStyle w:val="CommentReference"/>
        </w:rPr>
        <w:annotationRef/>
      </w:r>
      <w:r>
        <w:t xml:space="preserve">Can you also put something like this in the opening sentence to make this point clear up front? Starting the report with something “We are providing you a preliminary update on the trend in ashy storm-petrel abundance index for the period 2007-2021.  </w:t>
      </w:r>
    </w:p>
  </w:comment>
  <w:comment w:id="25" w:author="McChesney, Gerry" w:date="2021-11-24T14:11:00Z" w:initials="MG">
    <w:p w14:paraId="47F83337" w14:textId="0E4758D3" w:rsidR="00CE4B8E" w:rsidRDefault="00CE4B8E">
      <w:pPr>
        <w:pStyle w:val="CommentText"/>
      </w:pPr>
      <w:r>
        <w:rPr>
          <w:rStyle w:val="CommentReference"/>
        </w:rPr>
        <w:annotationRef/>
      </w:r>
      <w:r>
        <w:t>I think I like this one because it shows the annual values. If this were for a publication, which one do you think you would include?</w:t>
      </w:r>
      <w:r w:rsidR="00C7189B">
        <w:t xml:space="preserve"> Or, is there anything wrong with including both?</w:t>
      </w:r>
    </w:p>
  </w:comment>
  <w:comment w:id="30" w:author="McChesney, Gerry" w:date="2021-11-29T16:29:00Z" w:initials="MG">
    <w:p w14:paraId="4A5FD4A5" w14:textId="5ECB04E5" w:rsidR="00C7189B" w:rsidRDefault="00C7189B">
      <w:pPr>
        <w:pStyle w:val="CommentText"/>
      </w:pPr>
      <w:r>
        <w:rPr>
          <w:rStyle w:val="CommentReference"/>
        </w:rPr>
        <w:annotationRef/>
      </w:r>
      <w:r>
        <w:t xml:space="preserve">Make sure to provide all references cited in the text.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53DB48" w15:done="0"/>
  <w15:commentEx w15:paraId="0D568A47" w15:done="0"/>
  <w15:commentEx w15:paraId="36AD8868" w15:done="0"/>
  <w15:commentEx w15:paraId="07C3944E" w15:done="0"/>
  <w15:commentEx w15:paraId="0FB61740" w15:done="0"/>
  <w15:commentEx w15:paraId="1D187F57" w15:done="0"/>
  <w15:commentEx w15:paraId="716E483E" w15:done="0"/>
  <w15:commentEx w15:paraId="26EA53E9" w15:done="0"/>
  <w15:commentEx w15:paraId="442923BE" w15:done="0"/>
  <w15:commentEx w15:paraId="47F83337" w15:done="0"/>
  <w15:commentEx w15:paraId="4A5FD4A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hesney, Gerry">
    <w15:presenceInfo w15:providerId="AD" w15:userId="S-1-5-21-2589800181-1723214923-4271176276-130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B53"/>
    <w:rsid w:val="000C05DC"/>
    <w:rsid w:val="000C393B"/>
    <w:rsid w:val="000D42AF"/>
    <w:rsid w:val="00130D81"/>
    <w:rsid w:val="001A1E12"/>
    <w:rsid w:val="00264250"/>
    <w:rsid w:val="00295BE8"/>
    <w:rsid w:val="002B0633"/>
    <w:rsid w:val="002C4C78"/>
    <w:rsid w:val="00337044"/>
    <w:rsid w:val="003776BF"/>
    <w:rsid w:val="00483304"/>
    <w:rsid w:val="004F45D7"/>
    <w:rsid w:val="00541B28"/>
    <w:rsid w:val="00551011"/>
    <w:rsid w:val="00553EA0"/>
    <w:rsid w:val="0057023C"/>
    <w:rsid w:val="00580942"/>
    <w:rsid w:val="006C3BBC"/>
    <w:rsid w:val="006F261B"/>
    <w:rsid w:val="007258FF"/>
    <w:rsid w:val="00726436"/>
    <w:rsid w:val="00747564"/>
    <w:rsid w:val="00797EF2"/>
    <w:rsid w:val="00815976"/>
    <w:rsid w:val="008739FF"/>
    <w:rsid w:val="0090254D"/>
    <w:rsid w:val="009303FB"/>
    <w:rsid w:val="00984320"/>
    <w:rsid w:val="009F3FD7"/>
    <w:rsid w:val="00A10F20"/>
    <w:rsid w:val="00A620E0"/>
    <w:rsid w:val="00AA1937"/>
    <w:rsid w:val="00AA3763"/>
    <w:rsid w:val="00AD169C"/>
    <w:rsid w:val="00AF0FA7"/>
    <w:rsid w:val="00B26934"/>
    <w:rsid w:val="00B449E0"/>
    <w:rsid w:val="00B73AF0"/>
    <w:rsid w:val="00C66124"/>
    <w:rsid w:val="00C7189B"/>
    <w:rsid w:val="00CE4B8E"/>
    <w:rsid w:val="00D14B53"/>
    <w:rsid w:val="00D775C1"/>
    <w:rsid w:val="00D8394B"/>
    <w:rsid w:val="00DC0B6D"/>
    <w:rsid w:val="00E5777E"/>
    <w:rsid w:val="00E86392"/>
    <w:rsid w:val="00ED524C"/>
    <w:rsid w:val="00F07CD3"/>
    <w:rsid w:val="00F102DC"/>
    <w:rsid w:val="00F85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A0975"/>
  <w15:chartTrackingRefBased/>
  <w15:docId w15:val="{94C4AEDA-A238-4406-94C4-692A4501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7564"/>
    <w:rPr>
      <w:sz w:val="16"/>
      <w:szCs w:val="16"/>
    </w:rPr>
  </w:style>
  <w:style w:type="paragraph" w:styleId="CommentText">
    <w:name w:val="annotation text"/>
    <w:basedOn w:val="Normal"/>
    <w:link w:val="CommentTextChar"/>
    <w:uiPriority w:val="99"/>
    <w:unhideWhenUsed/>
    <w:rsid w:val="00747564"/>
    <w:pPr>
      <w:spacing w:line="240" w:lineRule="auto"/>
    </w:pPr>
    <w:rPr>
      <w:sz w:val="20"/>
      <w:szCs w:val="20"/>
    </w:rPr>
  </w:style>
  <w:style w:type="character" w:customStyle="1" w:styleId="CommentTextChar">
    <w:name w:val="Comment Text Char"/>
    <w:basedOn w:val="DefaultParagraphFont"/>
    <w:link w:val="CommentText"/>
    <w:uiPriority w:val="99"/>
    <w:rsid w:val="00747564"/>
    <w:rPr>
      <w:sz w:val="20"/>
      <w:szCs w:val="20"/>
    </w:rPr>
  </w:style>
  <w:style w:type="paragraph" w:styleId="CommentSubject">
    <w:name w:val="annotation subject"/>
    <w:basedOn w:val="CommentText"/>
    <w:next w:val="CommentText"/>
    <w:link w:val="CommentSubjectChar"/>
    <w:uiPriority w:val="99"/>
    <w:semiHidden/>
    <w:unhideWhenUsed/>
    <w:rsid w:val="00747564"/>
    <w:rPr>
      <w:b/>
      <w:bCs/>
    </w:rPr>
  </w:style>
  <w:style w:type="character" w:customStyle="1" w:styleId="CommentSubjectChar">
    <w:name w:val="Comment Subject Char"/>
    <w:basedOn w:val="CommentTextChar"/>
    <w:link w:val="CommentSubject"/>
    <w:uiPriority w:val="99"/>
    <w:semiHidden/>
    <w:rsid w:val="00747564"/>
    <w:rPr>
      <w:b/>
      <w:bCs/>
      <w:sz w:val="20"/>
      <w:szCs w:val="20"/>
    </w:rPr>
  </w:style>
  <w:style w:type="paragraph" w:styleId="Revision">
    <w:name w:val="Revision"/>
    <w:hidden/>
    <w:uiPriority w:val="99"/>
    <w:semiHidden/>
    <w:rsid w:val="00815976"/>
    <w:pPr>
      <w:spacing w:after="0" w:line="240" w:lineRule="auto"/>
    </w:pPr>
  </w:style>
  <w:style w:type="paragraph" w:styleId="BalloonText">
    <w:name w:val="Balloon Text"/>
    <w:basedOn w:val="Normal"/>
    <w:link w:val="BalloonTextChar"/>
    <w:uiPriority w:val="99"/>
    <w:semiHidden/>
    <w:unhideWhenUsed/>
    <w:rsid w:val="00AA37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3763"/>
    <w:rPr>
      <w:rFonts w:ascii="Segoe UI" w:hAnsi="Segoe UI" w:cs="Segoe UI"/>
      <w:sz w:val="18"/>
      <w:szCs w:val="18"/>
    </w:rPr>
  </w:style>
  <w:style w:type="paragraph" w:customStyle="1" w:styleId="Default">
    <w:name w:val="Default"/>
    <w:rsid w:val="00C7189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Nadav Nur</dc:creator>
  <cp:keywords/>
  <dc:description/>
  <cp:lastModifiedBy>McChesney, Gerry</cp:lastModifiedBy>
  <cp:revision>5</cp:revision>
  <dcterms:created xsi:type="dcterms:W3CDTF">2021-11-24T22:15:00Z</dcterms:created>
  <dcterms:modified xsi:type="dcterms:W3CDTF">2021-11-30T00:32:00Z</dcterms:modified>
</cp:coreProperties>
</file>